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A" w:rsidRDefault="00971FFA" w:rsidP="00C80E32">
      <w:pPr>
        <w:shd w:val="clear" w:color="auto" w:fill="FFFFFF"/>
        <w:spacing w:before="6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971FFA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Шмаль Мери Васильевна</w:t>
      </w:r>
    </w:p>
    <w:p w:rsidR="00C80E32" w:rsidRDefault="00C80E32" w:rsidP="00C80E32">
      <w:pPr>
        <w:shd w:val="clear" w:color="auto" w:fill="FFFFFF"/>
        <w:spacing w:before="6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</w:p>
    <w:p w:rsidR="00C80E32" w:rsidRPr="00971FFA" w:rsidRDefault="00C80E32" w:rsidP="00C80E32">
      <w:pPr>
        <w:shd w:val="clear" w:color="auto" w:fill="FFFFFF"/>
        <w:spacing w:before="6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62"/>
          <w:szCs w:val="62"/>
          <w:lang w:eastAsia="ru-RU"/>
        </w:rPr>
        <w:drawing>
          <wp:inline distT="0" distB="0" distL="0" distR="0">
            <wp:extent cx="1816100" cy="1816100"/>
            <wp:effectExtent l="0" t="0" r="0" b="0"/>
            <wp:docPr id="1" name="Рисунок 1" descr="C:\Users\mdankova\Desktop\cached-thumb-img.19532.0.73010544813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ankova\Desktop\cached-thumb-img.19532.0.730105448138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FA" w:rsidRPr="00971FFA" w:rsidRDefault="00971FFA" w:rsidP="00971FFA">
      <w:pPr>
        <w:spacing w:before="28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971FFA" w:rsidRP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Образование, учёные степени</w:t>
      </w:r>
    </w:p>
    <w:p w:rsidR="00971FFA" w:rsidRPr="00971FFA" w:rsidRDefault="00971FFA" w:rsidP="00971FF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900" w:firstLine="0"/>
        <w:jc w:val="right"/>
        <w:rPr>
          <w:rFonts w:ascii="Arial" w:eastAsia="Times New Roman" w:hAnsi="Arial" w:cs="Arial"/>
          <w:color w:val="999999"/>
          <w:lang w:eastAsia="ru-RU"/>
        </w:rPr>
      </w:pPr>
      <w:r w:rsidRPr="00971FFA">
        <w:rPr>
          <w:rFonts w:ascii="Arial" w:eastAsia="Times New Roman" w:hAnsi="Arial" w:cs="Arial"/>
          <w:color w:val="999999"/>
          <w:lang w:eastAsia="ru-RU"/>
        </w:rPr>
        <w:t>2003</w:t>
      </w:r>
    </w:p>
    <w:p w:rsidR="00971FFA" w:rsidRPr="00971FFA" w:rsidRDefault="00971FFA" w:rsidP="00971FF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 педагогических наук: Московский педагогический государственный институт, специальность 13.00.01 «Общая педагогика, история педагогики и образования»</w:t>
      </w:r>
    </w:p>
    <w:p w:rsidR="00971FFA" w:rsidRPr="00971FFA" w:rsidRDefault="00971FFA" w:rsidP="00971FF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900" w:firstLine="0"/>
        <w:jc w:val="right"/>
        <w:rPr>
          <w:rFonts w:ascii="Arial" w:eastAsia="Times New Roman" w:hAnsi="Arial" w:cs="Arial"/>
          <w:color w:val="999999"/>
          <w:lang w:eastAsia="ru-RU"/>
        </w:rPr>
      </w:pPr>
      <w:r w:rsidRPr="00971FFA">
        <w:rPr>
          <w:rFonts w:ascii="Arial" w:eastAsia="Times New Roman" w:hAnsi="Arial" w:cs="Arial"/>
          <w:color w:val="999999"/>
          <w:lang w:eastAsia="ru-RU"/>
        </w:rPr>
        <w:t>1980</w:t>
      </w:r>
    </w:p>
    <w:p w:rsidR="00971FFA" w:rsidRDefault="00971FFA" w:rsidP="00971FF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Пятигорский государственный педагогический институт иностранных языков, специальность «немецкий язык»</w:t>
      </w:r>
    </w:p>
    <w:p w:rsidR="00C80E32" w:rsidRPr="00971FFA" w:rsidRDefault="00C80E32" w:rsidP="00971FF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Дополнительное образование / Повышение квалификации / Стажировки</w:t>
      </w:r>
    </w:p>
    <w:p w:rsidR="00C80E32" w:rsidRPr="00971FFA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19.10. - 20.12.2016 — 72-stündiges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Fortbildungsprogramm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„Deutsch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als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2.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Fremdsprache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interaktiv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unterrichten</w:t>
      </w:r>
      <w:proofErr w:type="spellEnd"/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“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vom</w:t>
      </w:r>
      <w:proofErr w:type="spellEnd"/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Goethe-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Institut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 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Zertifikat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vom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Goethe-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Institut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offizielle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Urkunde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von RGGU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über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erfolgreiche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Teilnahme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19.10. - 20.12.2016 - 72-часовая очно-дистанционная программа повышения квалификации института Гёте  по теме «Интерактивные подходы в преподавании немецкого языка как второго иностранного»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19-20 ноября 2016 — Всероссийский образовательный форум 2016 «Многоязычие в образовании: немецкий — первый второй иностранный». Организатор: Гёте-институт,  г. Москва, 16 час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ертификат участника)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09.09.2916 — 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семинаре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„Humor und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Kreativität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statt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Grammatikpauken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grammatische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Aufgaben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Lerner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zum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Schmunzeln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zum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Nachdenken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bringen</w:t>
      </w:r>
      <w:proofErr w:type="spellEnd"/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.“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 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(«Юмор  и творческий подход вместо заучивания правил наизусть: задания, </w:t>
      </w: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развивающие мышление и выполняемые с удовольствием».) Организатор: РУДН,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6 часов, (сертификат)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 ноября 2015 — участие в семинаре «DACH —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Prinzip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im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DaF-Unterricht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heißt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das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?» Организатор: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Cornelsen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компания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3 часа, (сертификат).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15.04. 2015 г. - семинар "Профессионально ориентированное обучение иностранному языку и переводу в вузе", организатор: РУДН,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5 часов, (сертификат)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23-26 декабря 2014г. - семинар ПК "Основы разработки языкового контроля". Организатор: НИУ ВШЭ, Департамент ИЯ,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36 час  </w:t>
      </w:r>
      <w:hyperlink r:id="rId7" w:tgtFrame="_blank" w:history="1">
        <w:r w:rsidRPr="00971FFA">
          <w:rPr>
            <w:rFonts w:ascii="Arial" w:eastAsia="Times New Roman" w:hAnsi="Arial" w:cs="Arial"/>
            <w:color w:val="007AC5"/>
            <w:sz w:val="24"/>
            <w:szCs w:val="24"/>
            <w:u w:val="single"/>
            <w:lang w:eastAsia="ru-RU"/>
          </w:rPr>
          <w:t>сертификат</w:t>
        </w:r>
      </w:hyperlink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(JPG, 449 Кб)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6.11.2014г. - семинар  "ЕГЭ и европейские экзамены: стратегии подготовки, типология упражнений, языковые и речевые компетенции" Организаторы: кампания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и издательство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Cornelsen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3 часа, (сертификат)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мая 2014г. - участие в семинаре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Daf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überraschend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leicht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Организатор ООО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(сертификат)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12-28 ноября 2013г. - повышение квалификации по программе "Основы организации и проведения учебных курсов в системе LMS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eFront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(основной курс)". Организатор НИУ ВШЭ (24 часа, сертификат)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семинаре при культурно-информационном центре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«Стратегия подготовки, типология упражнений и контроль навыков»  (сертификат выдан 18.09. 2013г. 3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часа). Организаторы: компания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Cornelsen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семинаре при культурно-информационном центре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«Сертификационные экзамены и ЭГЭ по немецкому языку. Необходимые компетенции и методика подготовки»  (сертификат выдан 13.06. 2013г. 3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часа). Организаторы: компания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Cornelsen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 июня 2013г. – семинар «Сертификационные экзамены и ЕГЭ по немецкому языку. Необходимые компетенции и методика подготовки» (3 часа). Организатор Московский государственный университет, сертификат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мая 2013г. – семинар «Немецкий язык как второй иностранный: цели, стратегии, оценка» (3 часа). Организаторы: издательства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Langenscheid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сертификат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 апреля 2013г. – семинар «Использование видеофильмов, видеоклипов и роликов» на 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занятиях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студентами провели ООО «Издательство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ЦентрКом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Langenscheid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(4 часа). Организатор: Российский университет дружбы народов, сертификат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4-28 октября 2011г. – семинар повышения квалификации "Психология общения в преподавании иностранного языка". Организатор ЦПК НИУ ВШЭ, кафедра психологии (48 часов), сертификат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14-24 июня 2011г. - участие в семинаре "Эффективное использование Интернет-ресурсов для преподавания немецкого языка как иностранного в неязыковых вузах" ("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Effiziente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Internetnutzung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für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studienbegleitenden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DaF-Unterricht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"), организаторы: Московский государственный областной университет и DAAD, удостоверение о краткосрочном повышении квалификации 72 часа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 марта 2011г. - Участие в семинаре «Преодоление трудностей в процессе обучения бытовому и деловому письму на уровне В.2/С.1». Организаторы: Российский университет дружбы народов,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ЦентрКом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Langenscheidt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октябрь - декабрь 2010г. - курсы повышения квалификации в Центре повышения квалификации ГУ ВШЭ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General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English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(96 ч.),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(сертификат выдан 11.03. 2011г. 4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часа)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ноября 2010г. - Участие в семинаре при культурно-информационном центре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«Работа с учащимися по новому УМК издательства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Langenscheidt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"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Logisch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"- путь к успешному овладению немецким языком». Организаторы: компания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Букхантер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издательство «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Langenscheidt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»? 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(сертификат выдан 02.11. 2010г. 3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часа)</w:t>
      </w:r>
    </w:p>
    <w:p w:rsidR="00971FFA" w:rsidRPr="00971FFA" w:rsidRDefault="00971FFA" w:rsidP="00971FFA">
      <w:pPr>
        <w:numPr>
          <w:ilvl w:val="0"/>
          <w:numId w:val="4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июнь 2009г. - курсы повышения квалификации на ФГОУ ВПО ГТУ "Московский институт стали и сплавов" совместно с ДААД по программе "Повышение квалификации по профессиональному немецкому языку. Экзамены и тестирование",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</w:p>
    <w:p w:rsidR="00C80E32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Профессиональные интересы</w:t>
      </w:r>
    </w:p>
    <w:p w:rsidR="00C80E32" w:rsidRPr="00971FFA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Pr="00971FFA" w:rsidRDefault="00971FFA" w:rsidP="00971FFA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Страноведение и культура немецкоязычных стран</w:t>
      </w:r>
    </w:p>
    <w:p w:rsidR="00971FFA" w:rsidRPr="00971FFA" w:rsidRDefault="00971FFA" w:rsidP="00971FFA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преподавание немецкого языка как второго иностранного для студентов экономических специальностей</w:t>
      </w:r>
    </w:p>
    <w:p w:rsidR="00971FFA" w:rsidRPr="00971FFA" w:rsidRDefault="00971FFA" w:rsidP="00971FFA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фразеология немецкого языка</w:t>
      </w:r>
    </w:p>
    <w:p w:rsidR="00971FFA" w:rsidRPr="00971FFA" w:rsidRDefault="00971FFA" w:rsidP="00971FFA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вариативность немецкого языка</w:t>
      </w:r>
    </w:p>
    <w:p w:rsidR="00C80E32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Достижения и поощрения</w:t>
      </w:r>
    </w:p>
    <w:p w:rsidR="00C80E32" w:rsidRPr="00971FFA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Pr="00971FFA" w:rsidRDefault="00971FFA" w:rsidP="00971FF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Почетная грамота Высшей школы экономики (февраль 2018)</w:t>
      </w:r>
    </w:p>
    <w:p w:rsidR="00971FFA" w:rsidRPr="00971FFA" w:rsidRDefault="00971FFA" w:rsidP="00971FF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Благодарность Высшей школы экономики (декабрь 2012)</w:t>
      </w:r>
    </w:p>
    <w:p w:rsidR="00971FFA" w:rsidRPr="00971FFA" w:rsidRDefault="00971FFA" w:rsidP="00971FFA">
      <w:pPr>
        <w:numPr>
          <w:ilvl w:val="0"/>
          <w:numId w:val="6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надбавка ректора (</w:t>
      </w:r>
      <w:hyperlink r:id="rId8" w:history="1">
        <w:r w:rsidRPr="00971FFA">
          <w:rPr>
            <w:rFonts w:ascii="Arial" w:eastAsia="Times New Roman" w:hAnsi="Arial" w:cs="Arial"/>
            <w:color w:val="007AC5"/>
            <w:sz w:val="24"/>
            <w:szCs w:val="24"/>
            <w:u w:val="single"/>
            <w:lang w:eastAsia="ru-RU"/>
          </w:rPr>
          <w:t>2017-2018</w:t>
        </w:r>
      </w:hyperlink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9" w:history="1">
        <w:r w:rsidRPr="00971FFA">
          <w:rPr>
            <w:rFonts w:ascii="Arial" w:eastAsia="Times New Roman" w:hAnsi="Arial" w:cs="Arial"/>
            <w:color w:val="007AC5"/>
            <w:sz w:val="24"/>
            <w:szCs w:val="24"/>
            <w:u w:val="single"/>
            <w:lang w:eastAsia="ru-RU"/>
          </w:rPr>
          <w:t>2014-2015</w:t>
        </w:r>
      </w:hyperlink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71FFA" w:rsidRPr="00971FFA" w:rsidRDefault="00971FFA" w:rsidP="00971FFA">
      <w:pPr>
        <w:numPr>
          <w:ilvl w:val="0"/>
          <w:numId w:val="6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 </w:t>
      </w:r>
      <w:hyperlink r:id="rId10" w:history="1">
        <w:r w:rsidRPr="00971FFA">
          <w:rPr>
            <w:rFonts w:ascii="Arial" w:eastAsia="Times New Roman" w:hAnsi="Arial" w:cs="Arial"/>
            <w:color w:val="007AC5"/>
            <w:sz w:val="24"/>
            <w:szCs w:val="24"/>
            <w:u w:val="single"/>
            <w:lang w:eastAsia="ru-RU"/>
          </w:rPr>
          <w:t>за академическую работу</w:t>
        </w:r>
      </w:hyperlink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(2012-2013)</w:t>
      </w:r>
    </w:p>
    <w:p w:rsidR="00971FFA" w:rsidRPr="00971FFA" w:rsidRDefault="00971FFA" w:rsidP="00971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18.05.2015 - Благодарность от студента 2 курса факультета экономики </w:t>
      </w:r>
      <w:r w:rsidRPr="00971F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971FFA">
          <w:rPr>
            <w:rFonts w:ascii="Arial" w:eastAsia="Times New Roman" w:hAnsi="Arial" w:cs="Arial"/>
            <w:color w:val="007AC5"/>
            <w:sz w:val="24"/>
            <w:szCs w:val="24"/>
            <w:u w:val="single"/>
            <w:lang w:eastAsia="ru-RU"/>
          </w:rPr>
          <w:t>благодарность</w:t>
        </w:r>
      </w:hyperlink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(DOC, 26 Кб)</w:t>
      </w:r>
    </w:p>
    <w:p w:rsidR="00971FFA" w:rsidRPr="00971FFA" w:rsidRDefault="00971FFA" w:rsidP="00971FFA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24.03.2014 - Благодарственное письмо департамента образования г. Москвы за сотрудничество с целью повышения образовательного уровня старшеклассников, приобщения их к самостоятельной исследовательской работе в различных областях знаний.</w:t>
      </w:r>
    </w:p>
    <w:p w:rsidR="00923878" w:rsidRDefault="00923878"/>
    <w:p w:rsidR="00C80E32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Публикации</w:t>
      </w:r>
    </w:p>
    <w:p w:rsidR="00C80E32" w:rsidRPr="00971FFA" w:rsidRDefault="00C80E32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 </w:t>
      </w:r>
      <w:hyperlink r:id="rId12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Эффективные способы написания аннотации в процессе обучения немецкому языку в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// Научные исследования и разработки. Современная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коммуникативистика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2016. № 6. С. 49-54. 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"http://doi.org/10.12737" \t "_blank" </w:instrTex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971FFA">
        <w:rPr>
          <w:rFonts w:ascii="Arial" w:eastAsia="Times New Roman" w:hAnsi="Arial" w:cs="Arial"/>
          <w:color w:val="007AC5"/>
          <w:sz w:val="17"/>
          <w:szCs w:val="17"/>
          <w:lang w:eastAsia="ru-RU"/>
        </w:rPr>
        <w:t>doi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Шмаль М. В., Феклистова Л. П. Реализация функционально-смыслового принципа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устойчивых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глагольных </w:t>
      </w:r>
      <w:proofErr w:type="gram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словосочетании</w:t>
      </w:r>
      <w:proofErr w:type="gram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̆ при подготовке учащихся к ЕГЭ и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европейским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экзаменам по немецкому языку // Современная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коммуникативистика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2015. № 6. С. 40-49. 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"http://doi.org/10.12737/issn2306-2592" \t "_blank" </w:instrTex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971FFA">
        <w:rPr>
          <w:rFonts w:ascii="Arial" w:eastAsia="Times New Roman" w:hAnsi="Arial" w:cs="Arial"/>
          <w:color w:val="007AC5"/>
          <w:sz w:val="17"/>
          <w:szCs w:val="17"/>
          <w:lang w:eastAsia="ru-RU"/>
        </w:rPr>
        <w:t>doi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Шмаль М. В., Феклистова Л. П. Формирование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лингвосоциокультурной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компетенции при обучении немецкой специальной лексике по теме "Решение финансовых вопросов в повседневной жизни во время пребывания в Германии" // Современная 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коммуникативистика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2015. № 1. С. 36-44. </w:t>
      </w:r>
      <w:proofErr w:type="spell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"http://doi.org/10.12737/7777" \t "_blank" </w:instrTex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971FFA">
        <w:rPr>
          <w:rFonts w:ascii="Arial" w:eastAsia="Times New Roman" w:hAnsi="Arial" w:cs="Arial"/>
          <w:color w:val="007AC5"/>
          <w:sz w:val="17"/>
          <w:szCs w:val="17"/>
          <w:lang w:eastAsia="ru-RU"/>
        </w:rPr>
        <w:t>doi</w:t>
      </w:r>
      <w:proofErr w:type="spell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Глава книги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Феклистова Л. П., Шмаль М. В. </w:t>
      </w:r>
      <w:hyperlink r:id="rId13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Обучение учащихся нелингвистического вуза распознаванию грамматических форм глагола в тесте при переводе с немецкого языка на русский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В кн.: Вопросы современной филологии и вопросы методики обучения языкам в неязыковых вузах. Материалы второй международной научно-практической конференции. Брянск</w:t>
      </w:r>
      <w:proofErr w:type="gram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Брянская государственная инженерно-технологическая академия, 2014. С. 164-179.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4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Дементьева Т. М.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Феклистова Л. П., Шмаль М. В. </w:t>
      </w:r>
      <w:hyperlink r:id="rId15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Лексико-семантические особенности австрийского варианта немецкого языка в процессе формирования иноязычной лексической компетенции в неязыковом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2013. № 4. С. 19-30.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6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Дементьева Т. М.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Феклистова Л. П., Шмаль М. В. </w:t>
      </w:r>
      <w:hyperlink r:id="rId17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Лингвистические и экстралингвистические трудности при переводе и употреблении числительных в процессе формирования коммуникативной компетенции на немецком языке в неязыковом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Теория и практика перевода. 2013. № 2. С. 9-21.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18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Анализ особенностей австрийского и швейцарского вариантов немецкого языка для использования в процессе обучения студентов нелингвистического вуза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2012. № 1. С. 38-46.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19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Анализ особенностей австрийского и швейцарского вариантов немецкого языка для использования в процессе обучения студентов нелингвистического вуза (часть II)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2012. № 2. С. 61-69.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0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Успенская Е. А.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Шмаль М. В. </w:t>
      </w:r>
      <w:hyperlink r:id="rId21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 xml:space="preserve">Обучение студентов нефилологических вузов средствам выразительности речи (на материале </w:t>
        </w:r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lastRenderedPageBreak/>
          <w:t>немецких модальных частиц)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2012. № 1 (14). С. 60-68. </w:t>
      </w: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(в печати)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Глава книги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22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Порядок — душа всякого дела, или черта характера и основа нравственного воспитания немцев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В кн.: Актуальные проблемы преподавания иностранных языков в неязыковых вузах (материалы Межфакультетской научно-методической конференции) / Рук.: </w:t>
      </w:r>
      <w:hyperlink r:id="rId23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И. В. Якушева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отв. ред.: </w:t>
      </w:r>
      <w:hyperlink r:id="rId24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Е. Ю. Петрова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науч. ред.: </w:t>
      </w:r>
      <w:hyperlink r:id="rId25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Т. В. Соколова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</w:t>
      </w:r>
      <w:proofErr w:type="gram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Издательский дом НИУ ВШЭ, 2012. С. 322-328.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26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Реализация функционально-смыслового принципа в обучении грамматике немецкого языка в нелингвистическом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2012. № 1. С. 84-91.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27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Употребление фразеологических выражений в целях эмоциональной насыщенности занятий при обучении второму иностранному языку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Иностранные языки: теория и практика. 2012. № 2. С. 99-106.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8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Успенская Е. А.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Феклистова Л. П., Шмаль М. В. </w:t>
      </w:r>
      <w:hyperlink r:id="rId29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Обучение написанию частного письма студентов, изучающих второй язык в нелингвистическом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6(49). С. 163-173.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30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 xml:space="preserve">Обучение немецкому языку в нелингвистическом ВУЗе при помощи </w:t>
        </w:r>
        <w:proofErr w:type="spellStart"/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интернет-ресурсов</w:t>
        </w:r>
        <w:proofErr w:type="spellEnd"/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 xml:space="preserve"> на примерах актуальных образовательных программ, поддерживаемых электронными техническими средствами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8. С. 131-142.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31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Обучение основам деловой корреспонденции на немецком языке студентов экономического ВУЗа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6. С. 179-193.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2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Успенская Е. А.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Шмаль М. В. </w:t>
      </w:r>
      <w:hyperlink r:id="rId33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Описание графика как способ профессионально направленного обучения иностранному языку в нелингвистическом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3(46). С. 171-181.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4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Успенская Е. А.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Шмаль М. В. </w:t>
      </w:r>
      <w:hyperlink r:id="rId35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Описание графика как способ профессионально-направленного обучения иностранному языку в нелингвистическом ВУЗе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3. С. 171-181.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Статья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В., Феклистова Л. П. </w:t>
      </w:r>
      <w:hyperlink r:id="rId36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 xml:space="preserve">Роль лингвострановедческого аспекта при обучении студентов нелингвистического вуза написанию коротких </w:t>
        </w:r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lastRenderedPageBreak/>
          <w:t>докладов и презентаций на немецком языке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// Альманах современной науки и образования. 2011. № 8. С. 142-152.</w:t>
      </w:r>
    </w:p>
    <w:p w:rsidR="00971FFA" w:rsidRPr="00971FFA" w:rsidRDefault="00971FFA" w:rsidP="00971FFA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1FFA">
        <w:rPr>
          <w:rFonts w:ascii="Georgia" w:eastAsia="Times New Roman" w:hAnsi="Georgia" w:cs="Arial"/>
          <w:i/>
          <w:iCs/>
          <w:color w:val="999999"/>
          <w:sz w:val="24"/>
          <w:szCs w:val="24"/>
          <w:lang w:eastAsia="ru-RU"/>
        </w:rPr>
        <w:t>Книга</w:t>
      </w:r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Шмаль М. В. </w:t>
      </w:r>
      <w:hyperlink r:id="rId37" w:tgtFrame="_blank" w:history="1">
        <w:r w:rsidRPr="00971FFA">
          <w:rPr>
            <w:rFonts w:ascii="Arial" w:eastAsia="Times New Roman" w:hAnsi="Arial" w:cs="Arial"/>
            <w:color w:val="007AC5"/>
            <w:sz w:val="26"/>
            <w:szCs w:val="26"/>
            <w:lang w:eastAsia="ru-RU"/>
          </w:rPr>
          <w:t>Учебное пособие по домашнему чтению к современным новеллам немецких авторов</w:t>
        </w:r>
      </w:hyperlink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М.</w:t>
      </w:r>
      <w:proofErr w:type="gramStart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Pr="00971F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Спутник+, 2010.</w:t>
      </w:r>
    </w:p>
    <w:p w:rsid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71FFA" w:rsidRPr="00971FFA" w:rsidRDefault="00971FFA" w:rsidP="00971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1FF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Участие в научных конференциях</w:t>
      </w:r>
    </w:p>
    <w:p w:rsidR="00971FFA" w:rsidRPr="00971FFA" w:rsidRDefault="00971FFA" w:rsidP="00971FFA">
      <w:pPr>
        <w:numPr>
          <w:ilvl w:val="0"/>
          <w:numId w:val="8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1-2 декабря 2016г. - II международная научно-практическая конференция «Стратегии межкультурной коммуникации в современном мире: культура, образование, политика». Организатор:  НИУ ВШЭ. Доклад. Формирование навыков письменной речи при работе с научным текстом на немецком языке /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DevelopingWritingSkillsWhenWorkingwithScientificTextsinGerman</w:t>
      </w:r>
      <w:proofErr w:type="spellEnd"/>
    </w:p>
    <w:p w:rsidR="00971FFA" w:rsidRPr="00971FFA" w:rsidRDefault="00971FFA" w:rsidP="00971FFA">
      <w:pPr>
        <w:numPr>
          <w:ilvl w:val="0"/>
          <w:numId w:val="8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14-17 октября 2014г. - 2-я Международная научная конференция "Актуальные вопросы современной филологии и проблемы преподавания языков в неязыковых вузах". Организатор: Брянская государственная академия техники и технологий" (сертификат участника);</w:t>
      </w:r>
    </w:p>
    <w:p w:rsidR="00971FFA" w:rsidRPr="00971FFA" w:rsidRDefault="00971FFA" w:rsidP="00971FFA">
      <w:pPr>
        <w:numPr>
          <w:ilvl w:val="0"/>
          <w:numId w:val="8"/>
        </w:numPr>
        <w:shd w:val="clear" w:color="auto" w:fill="FFFFFF"/>
        <w:spacing w:before="192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 марта 2014г. - 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 Московская городская научно-практическая конференция старшеклассников на иностранных языках "ЛИГГВА-2014", член жюри.</w:t>
      </w:r>
    </w:p>
    <w:p w:rsidR="00971FFA" w:rsidRPr="00971FFA" w:rsidRDefault="00971FFA" w:rsidP="00C80E32">
      <w:pPr>
        <w:numPr>
          <w:ilvl w:val="0"/>
          <w:numId w:val="8"/>
        </w:numPr>
        <w:shd w:val="clear" w:color="auto" w:fill="FFFFFF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апрель 2010г. - Общевузовская учебно-методическая конференция ГУ-ВШЭ под эгидой УМС по иностранным языкам "Актуальные проблемы преподавания иностранных языков в неязыковых вузах",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71FFA" w:rsidRPr="00971FFA" w:rsidRDefault="00971FFA" w:rsidP="00C80E32">
      <w:pPr>
        <w:numPr>
          <w:ilvl w:val="0"/>
          <w:numId w:val="8"/>
        </w:numPr>
        <w:shd w:val="clear" w:color="auto" w:fill="FFFFFF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декабрь 2009г. - Научно-практическая конференция "Педагогический процесс в поликультурной образовательной среде" </w:t>
      </w:r>
      <w:proofErr w:type="spell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ебоксары</w:t>
      </w:r>
      <w:proofErr w:type="spellEnd"/>
      <w:r w:rsidRPr="00971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0E32" w:rsidRDefault="00C80E32" w:rsidP="00971FFA">
      <w:pPr>
        <w:pStyle w:val="3"/>
        <w:shd w:val="clear" w:color="auto" w:fill="FFFFFF"/>
        <w:spacing w:before="96" w:beforeAutospacing="0" w:after="0" w:afterAutospacing="0"/>
        <w:rPr>
          <w:rFonts w:ascii="Arial" w:hAnsi="Arial" w:cs="Arial"/>
          <w:b w:val="0"/>
          <w:bCs w:val="0"/>
          <w:color w:val="000000"/>
          <w:sz w:val="36"/>
          <w:szCs w:val="36"/>
        </w:rPr>
      </w:pPr>
    </w:p>
    <w:p w:rsidR="00971FFA" w:rsidRDefault="00971FFA" w:rsidP="00971FFA">
      <w:pPr>
        <w:pStyle w:val="3"/>
        <w:shd w:val="clear" w:color="auto" w:fill="FFFFFF"/>
        <w:spacing w:before="96" w:beforeAutospacing="0" w:after="0" w:afterAutospacing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Опыт работы</w:t>
      </w:r>
    </w:p>
    <w:p w:rsidR="00971FFA" w:rsidRDefault="00971FFA" w:rsidP="00971FFA">
      <w:pPr>
        <w:pStyle w:val="firstchild"/>
        <w:shd w:val="clear" w:color="auto" w:fill="FFFFFF"/>
        <w:spacing w:before="192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2002 - старший преподаватель кафедры английского языка, секции немецкого языка ВШЭ</w:t>
      </w:r>
    </w:p>
    <w:p w:rsidR="00971FFA" w:rsidRDefault="00971FFA" w:rsidP="00971FFA">
      <w:pPr>
        <w:pStyle w:val="text"/>
        <w:shd w:val="clear" w:color="auto" w:fill="FFFFFF"/>
        <w:spacing w:before="192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2003 - доцент общеуниверситетской кафедры немецкого языка ВШЭ</w:t>
      </w:r>
    </w:p>
    <w:p w:rsidR="00971FFA" w:rsidRDefault="00971FFA" w:rsidP="00971FFA">
      <w:pPr>
        <w:pStyle w:val="lastchild"/>
        <w:shd w:val="clear" w:color="auto" w:fill="FFFFFF"/>
        <w:spacing w:before="192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2014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2018  </w:t>
      </w:r>
      <w:r>
        <w:rPr>
          <w:rFonts w:ascii="Arial" w:hAnsi="Arial" w:cs="Arial"/>
          <w:color w:val="000000"/>
        </w:rPr>
        <w:t>доцент кафедры немецкого языка департамента иностранных языков ВШЭ</w:t>
      </w:r>
    </w:p>
    <w:p w:rsidR="00971FFA" w:rsidRDefault="00971FFA"/>
    <w:sectPr w:rsidR="00971FFA" w:rsidSect="00C80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DA1"/>
    <w:multiLevelType w:val="multilevel"/>
    <w:tmpl w:val="440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BB2"/>
    <w:multiLevelType w:val="multilevel"/>
    <w:tmpl w:val="A79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341B"/>
    <w:multiLevelType w:val="multilevel"/>
    <w:tmpl w:val="524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47641"/>
    <w:multiLevelType w:val="multilevel"/>
    <w:tmpl w:val="C6E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4741C"/>
    <w:multiLevelType w:val="multilevel"/>
    <w:tmpl w:val="592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53107"/>
    <w:multiLevelType w:val="multilevel"/>
    <w:tmpl w:val="46F4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662EF"/>
    <w:multiLevelType w:val="multilevel"/>
    <w:tmpl w:val="7F7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14606"/>
    <w:multiLevelType w:val="multilevel"/>
    <w:tmpl w:val="38F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F1"/>
    <w:rsid w:val="004369F1"/>
    <w:rsid w:val="00923878"/>
    <w:rsid w:val="00971FFA"/>
    <w:rsid w:val="00C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">
    <w:name w:val="i"/>
    <w:basedOn w:val="a0"/>
    <w:rsid w:val="00971FFA"/>
  </w:style>
  <w:style w:type="character" w:customStyle="1" w:styleId="nowrap">
    <w:name w:val="nowrap"/>
    <w:basedOn w:val="a0"/>
    <w:rsid w:val="00971FFA"/>
  </w:style>
  <w:style w:type="character" w:styleId="a3">
    <w:name w:val="Hyperlink"/>
    <w:basedOn w:val="a0"/>
    <w:uiPriority w:val="99"/>
    <w:semiHidden/>
    <w:unhideWhenUsed/>
    <w:rsid w:val="00971FFA"/>
    <w:rPr>
      <w:color w:val="0000FF"/>
      <w:u w:val="single"/>
    </w:rPr>
  </w:style>
  <w:style w:type="paragraph" w:customStyle="1" w:styleId="firstchild">
    <w:name w:val="first_child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">
    <w:name w:val="i"/>
    <w:basedOn w:val="a0"/>
    <w:rsid w:val="00971FFA"/>
  </w:style>
  <w:style w:type="character" w:customStyle="1" w:styleId="nowrap">
    <w:name w:val="nowrap"/>
    <w:basedOn w:val="a0"/>
    <w:rsid w:val="00971FFA"/>
  </w:style>
  <w:style w:type="character" w:styleId="a3">
    <w:name w:val="Hyperlink"/>
    <w:basedOn w:val="a0"/>
    <w:uiPriority w:val="99"/>
    <w:semiHidden/>
    <w:unhideWhenUsed/>
    <w:rsid w:val="00971FFA"/>
    <w:rPr>
      <w:color w:val="0000FF"/>
      <w:u w:val="single"/>
    </w:rPr>
  </w:style>
  <w:style w:type="paragraph" w:customStyle="1" w:styleId="firstchild">
    <w:name w:val="first_child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9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6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2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72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449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51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2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66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4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cience/scifund/bonus_2017_4" TargetMode="External"/><Relationship Id="rId13" Type="http://schemas.openxmlformats.org/officeDocument/2006/relationships/hyperlink" Target="https://publications.hse.ru/view/145973937" TargetMode="External"/><Relationship Id="rId18" Type="http://schemas.openxmlformats.org/officeDocument/2006/relationships/hyperlink" Target="https://publications.hse.ru/view/71239481" TargetMode="External"/><Relationship Id="rId26" Type="http://schemas.openxmlformats.org/officeDocument/2006/relationships/hyperlink" Target="https://publications.hse.ru/view/7123934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ublications.hse.ru/view/53543058" TargetMode="External"/><Relationship Id="rId34" Type="http://schemas.openxmlformats.org/officeDocument/2006/relationships/hyperlink" Target="https://www.hse.ru/org/persons/136010" TargetMode="External"/><Relationship Id="rId7" Type="http://schemas.openxmlformats.org/officeDocument/2006/relationships/hyperlink" Target="https://www.hse.ru/mirror/pubs/share/145176709" TargetMode="External"/><Relationship Id="rId12" Type="http://schemas.openxmlformats.org/officeDocument/2006/relationships/hyperlink" Target="https://publications.hse.ru/view/200171665" TargetMode="External"/><Relationship Id="rId17" Type="http://schemas.openxmlformats.org/officeDocument/2006/relationships/hyperlink" Target="https://publications.hse.ru/view/113493161" TargetMode="External"/><Relationship Id="rId25" Type="http://schemas.openxmlformats.org/officeDocument/2006/relationships/hyperlink" Target="https://www.hse.ru/org/persons/10446982" TargetMode="External"/><Relationship Id="rId33" Type="http://schemas.openxmlformats.org/officeDocument/2006/relationships/hyperlink" Target="https://publications.hse.ru/view/6890643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se.ru/org/persons/135981" TargetMode="External"/><Relationship Id="rId20" Type="http://schemas.openxmlformats.org/officeDocument/2006/relationships/hyperlink" Target="https://www.hse.ru/org/persons/136010" TargetMode="External"/><Relationship Id="rId29" Type="http://schemas.openxmlformats.org/officeDocument/2006/relationships/hyperlink" Target="https://publications.hse.ru/view/664700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se.ru/mirror/pubs/share/149900584" TargetMode="External"/><Relationship Id="rId24" Type="http://schemas.openxmlformats.org/officeDocument/2006/relationships/hyperlink" Target="https://www.hse.ru/org/persons/69513" TargetMode="External"/><Relationship Id="rId32" Type="http://schemas.openxmlformats.org/officeDocument/2006/relationships/hyperlink" Target="https://www.hse.ru/org/persons/136010" TargetMode="External"/><Relationship Id="rId37" Type="http://schemas.openxmlformats.org/officeDocument/2006/relationships/hyperlink" Target="https://publications.hse.ru/view/82226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ations.hse.ru/view/113407228" TargetMode="External"/><Relationship Id="rId23" Type="http://schemas.openxmlformats.org/officeDocument/2006/relationships/hyperlink" Target="https://www.hse.ru/org/persons/69424" TargetMode="External"/><Relationship Id="rId28" Type="http://schemas.openxmlformats.org/officeDocument/2006/relationships/hyperlink" Target="https://www.hse.ru/org/persons/136010" TargetMode="External"/><Relationship Id="rId36" Type="http://schemas.openxmlformats.org/officeDocument/2006/relationships/hyperlink" Target="https://publications.hse.ru/view/69048562" TargetMode="External"/><Relationship Id="rId10" Type="http://schemas.openxmlformats.org/officeDocument/2006/relationships/hyperlink" Target="https://www.hse.ru/science/scifund/bonus2012-1" TargetMode="External"/><Relationship Id="rId19" Type="http://schemas.openxmlformats.org/officeDocument/2006/relationships/hyperlink" Target="https://publications.hse.ru/view/74048897" TargetMode="External"/><Relationship Id="rId31" Type="http://schemas.openxmlformats.org/officeDocument/2006/relationships/hyperlink" Target="https://publications.hse.ru/view/66469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science/scifund/bonus_2014_4" TargetMode="External"/><Relationship Id="rId14" Type="http://schemas.openxmlformats.org/officeDocument/2006/relationships/hyperlink" Target="https://www.hse.ru/org/persons/135981" TargetMode="External"/><Relationship Id="rId22" Type="http://schemas.openxmlformats.org/officeDocument/2006/relationships/hyperlink" Target="https://publications.hse.ru/view/72571878" TargetMode="External"/><Relationship Id="rId27" Type="http://schemas.openxmlformats.org/officeDocument/2006/relationships/hyperlink" Target="https://publications.hse.ru/view/74049463" TargetMode="External"/><Relationship Id="rId30" Type="http://schemas.openxmlformats.org/officeDocument/2006/relationships/hyperlink" Target="https://publications.hse.ru/view/66518252" TargetMode="External"/><Relationship Id="rId35" Type="http://schemas.openxmlformats.org/officeDocument/2006/relationships/hyperlink" Target="https://publications.hse.ru/view/66469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Данкова Марина Александровна</dc:creator>
  <cp:keywords/>
  <dc:description/>
  <cp:lastModifiedBy>Данкова Марина Александровна</cp:lastModifiedBy>
  <cp:revision>3</cp:revision>
  <dcterms:created xsi:type="dcterms:W3CDTF">2018-08-28T14:00:00Z</dcterms:created>
  <dcterms:modified xsi:type="dcterms:W3CDTF">2018-08-28T14:12:00Z</dcterms:modified>
</cp:coreProperties>
</file>